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969F" w14:textId="6C99E9A8" w:rsidR="00EF0DF1" w:rsidRPr="00EF0DF1" w:rsidRDefault="00EF0DF1" w:rsidP="00EF0DF1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 xml:space="preserve">UCHWAŁA NR </w:t>
      </w:r>
      <w:r w:rsidR="003F7D1A">
        <w:rPr>
          <w:rFonts w:ascii="Times New Roman" w:eastAsia="Calibri" w:hAnsi="Times New Roman" w:cs="Times New Roman"/>
          <w:sz w:val="26"/>
          <w:szCs w:val="20"/>
          <w:lang w:bidi="en-US"/>
        </w:rPr>
        <w:t>60</w:t>
      </w:r>
      <w:bookmarkStart w:id="0" w:name="_GoBack"/>
      <w:bookmarkEnd w:id="0"/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/2020</w:t>
      </w:r>
    </w:p>
    <w:p w14:paraId="5E8502B0" w14:textId="77777777" w:rsidR="00EF0DF1" w:rsidRPr="00EF0DF1" w:rsidRDefault="00EF0DF1" w:rsidP="00EF0DF1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PAŃSTWOWEJ KOMISJI WYBORCZEJ</w:t>
      </w:r>
    </w:p>
    <w:p w14:paraId="2FC50B3B" w14:textId="77777777" w:rsidR="00EF0DF1" w:rsidRPr="00EF0DF1" w:rsidRDefault="00EF0DF1" w:rsidP="00EF0DF1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 xml:space="preserve">z dnia </w:t>
      </w:r>
      <w:r w:rsidR="00374A53">
        <w:rPr>
          <w:rFonts w:ascii="Times New Roman" w:eastAsia="Calibri" w:hAnsi="Times New Roman" w:cs="Times New Roman"/>
          <w:sz w:val="26"/>
          <w:szCs w:val="20"/>
          <w:lang w:bidi="en-US"/>
        </w:rPr>
        <w:t>9 marca</w:t>
      </w: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 xml:space="preserve"> 2020 r.</w:t>
      </w:r>
    </w:p>
    <w:p w14:paraId="354CA27D" w14:textId="77777777" w:rsidR="00EF0DF1" w:rsidRPr="00EF0DF1" w:rsidRDefault="00EF0DF1" w:rsidP="00EF0DF1">
      <w:pPr>
        <w:spacing w:before="240" w:after="480" w:line="360" w:lineRule="auto"/>
        <w:jc w:val="center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w sprawie ustalenia wzorów informacji o sposobie głosowania i warunkach ważności głosu w wyborach Prezydenta Rzeczypospolitej Polskiej</w:t>
      </w:r>
    </w:p>
    <w:p w14:paraId="580256E5" w14:textId="77777777" w:rsidR="00EF0DF1" w:rsidRPr="00EF0DF1" w:rsidRDefault="00EF0DF1" w:rsidP="00EF0DF1">
      <w:pPr>
        <w:spacing w:before="360"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6"/>
          <w:lang w:bidi="en-US"/>
        </w:rPr>
        <w:t>Na podstawie art. 48 § 3 ustawy z dnia 5 stycznia 2011 r. — Kodeks wyborczy (Dz. U. z 2019 r. poz. 684 i 1504) Państwowa Komisja Wyborcza uchwala, co następuje:</w:t>
      </w:r>
    </w:p>
    <w:p w14:paraId="6CCC85F3" w14:textId="77777777" w:rsidR="00EF0DF1" w:rsidRPr="00EF0DF1" w:rsidRDefault="00EF0DF1" w:rsidP="00EF0DF1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§ 1. 1. Ustala się wzór:</w:t>
      </w:r>
    </w:p>
    <w:p w14:paraId="7D3BB7A8" w14:textId="77777777" w:rsidR="00EF0DF1" w:rsidRPr="00EF0DF1" w:rsidRDefault="00EF0DF1" w:rsidP="00EF0DF1">
      <w:pPr>
        <w:numPr>
          <w:ilvl w:val="0"/>
          <w:numId w:val="1"/>
        </w:numPr>
        <w:spacing w:before="240"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informacji o sposobie głosowania i warunkach ważności głosu w wyborach Prezydenta Rzeczypospolitej Polskiej, określony w załączniku nr 1 do uchwały;</w:t>
      </w:r>
    </w:p>
    <w:p w14:paraId="770195F3" w14:textId="77777777" w:rsidR="00EF0DF1" w:rsidRPr="00EF0DF1" w:rsidRDefault="00EF0DF1" w:rsidP="00EF0DF1">
      <w:pPr>
        <w:numPr>
          <w:ilvl w:val="0"/>
          <w:numId w:val="1"/>
        </w:numPr>
        <w:spacing w:before="240"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informacji o sposobie głosowania i warunkach ważności głosu w ponownym głosowaniu w wyborach Prezydenta Rzeczypospolitej Polskiej, określony w załączniku nr 2 do uchwały.</w:t>
      </w:r>
    </w:p>
    <w:p w14:paraId="12E2771A" w14:textId="77777777" w:rsidR="00EF0DF1" w:rsidRPr="00EF0DF1" w:rsidRDefault="00EF0DF1" w:rsidP="00EF0DF1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2. Informacj</w:t>
      </w:r>
      <w:r w:rsidR="00AB2374">
        <w:rPr>
          <w:rFonts w:ascii="Times New Roman" w:eastAsia="Calibri" w:hAnsi="Times New Roman" w:cs="Times New Roman"/>
          <w:sz w:val="26"/>
          <w:szCs w:val="20"/>
          <w:lang w:bidi="en-US"/>
        </w:rPr>
        <w:t>e</w:t>
      </w: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 xml:space="preserve"> umieszcza się w lokalu wyborczym, w tym także w miejscu zapewniającym tajność głosowania.</w:t>
      </w:r>
    </w:p>
    <w:p w14:paraId="14FFE29C" w14:textId="77777777" w:rsidR="00EF0DF1" w:rsidRPr="00EF0DF1" w:rsidRDefault="00EF0DF1" w:rsidP="00EF0DF1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3. Informacje</w:t>
      </w:r>
      <w:r w:rsidR="00AB2374">
        <w:rPr>
          <w:rFonts w:ascii="Times New Roman" w:eastAsia="Calibri" w:hAnsi="Times New Roman" w:cs="Times New Roman"/>
          <w:sz w:val="26"/>
          <w:szCs w:val="20"/>
          <w:lang w:bidi="en-US"/>
        </w:rPr>
        <w:t xml:space="preserve"> </w:t>
      </w: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mogą zostać sporządzone w druku czarno-białym.</w:t>
      </w:r>
    </w:p>
    <w:p w14:paraId="37A53D0F" w14:textId="77777777" w:rsidR="00EF0DF1" w:rsidRPr="00EF0DF1" w:rsidRDefault="00EF0DF1" w:rsidP="00EF0DF1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§ 2. Traci moc uchwała Państwowej Komisji Wyborczej z dnia 23 lutego 2015 r. w sprawie ustalenia wzorów informacji o sposobie głosowania i warunkach ważności głosu w wyborach Prezydenta Rzeczypospolitej Polskiej (M.P. poz. 253).</w:t>
      </w:r>
    </w:p>
    <w:p w14:paraId="59243FBD" w14:textId="77777777" w:rsidR="00EF0DF1" w:rsidRPr="00EF0DF1" w:rsidRDefault="00EF0DF1" w:rsidP="00EF0DF1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§ 3. Uchwała wchodzi w życie z dniem podjęcia i podlega ogłoszeniu.</w:t>
      </w:r>
    </w:p>
    <w:p w14:paraId="5EAE26F3" w14:textId="77777777" w:rsidR="00EF0DF1" w:rsidRPr="00EF0DF1" w:rsidRDefault="00EF0DF1" w:rsidP="00EF0DF1">
      <w:pPr>
        <w:spacing w:before="840" w:after="0" w:line="360" w:lineRule="auto"/>
        <w:ind w:left="5670"/>
        <w:jc w:val="center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Przewodniczący</w:t>
      </w:r>
    </w:p>
    <w:p w14:paraId="5A192AB1" w14:textId="77777777" w:rsidR="00EF0DF1" w:rsidRPr="00EF0DF1" w:rsidRDefault="00EF0DF1" w:rsidP="00EF0DF1">
      <w:pPr>
        <w:spacing w:after="0" w:line="360" w:lineRule="auto"/>
        <w:ind w:left="5670"/>
        <w:jc w:val="center"/>
        <w:rPr>
          <w:rFonts w:ascii="Times New Roman" w:eastAsia="Calibri" w:hAnsi="Times New Roman" w:cs="Times New Roman"/>
          <w:sz w:val="26"/>
          <w:szCs w:val="20"/>
          <w:lang w:bidi="en-US"/>
        </w:rPr>
      </w:pPr>
      <w:r w:rsidRPr="00EF0DF1">
        <w:rPr>
          <w:rFonts w:ascii="Times New Roman" w:eastAsia="Calibri" w:hAnsi="Times New Roman" w:cs="Times New Roman"/>
          <w:sz w:val="26"/>
          <w:szCs w:val="20"/>
          <w:lang w:bidi="en-US"/>
        </w:rPr>
        <w:t>Państwowej Komisji Wyborczej</w:t>
      </w:r>
    </w:p>
    <w:p w14:paraId="1287B028" w14:textId="77777777" w:rsidR="00EF0DF1" w:rsidRPr="00EF0DF1" w:rsidRDefault="00374A53" w:rsidP="00EF0DF1">
      <w:pPr>
        <w:spacing w:before="480" w:after="0" w:line="360" w:lineRule="auto"/>
        <w:ind w:left="5670"/>
        <w:jc w:val="center"/>
        <w:rPr>
          <w:rFonts w:ascii="Times New Roman" w:eastAsia="Calibri" w:hAnsi="Times New Roman" w:cs="Times New Roman"/>
          <w:sz w:val="26"/>
          <w:szCs w:val="20"/>
          <w:lang w:bidi="en-US"/>
        </w:rPr>
      </w:pPr>
      <w:r>
        <w:rPr>
          <w:rFonts w:ascii="Times New Roman" w:eastAsia="Calibri" w:hAnsi="Times New Roman" w:cs="Times New Roman"/>
          <w:sz w:val="26"/>
          <w:szCs w:val="20"/>
          <w:lang w:bidi="en-US"/>
        </w:rPr>
        <w:t>Sylwester Marciniak</w:t>
      </w:r>
    </w:p>
    <w:p w14:paraId="7A7D9890" w14:textId="77777777" w:rsidR="00A245D1" w:rsidRDefault="00A245D1"/>
    <w:sectPr w:rsidR="00A245D1" w:rsidSect="00211C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52641"/>
    <w:multiLevelType w:val="hybridMultilevel"/>
    <w:tmpl w:val="D0946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D"/>
    <w:rsid w:val="000A38CD"/>
    <w:rsid w:val="00374A53"/>
    <w:rsid w:val="003F7D1A"/>
    <w:rsid w:val="00A245D1"/>
    <w:rsid w:val="00AB2374"/>
    <w:rsid w:val="00E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7C17"/>
  <w15:chartTrackingRefBased/>
  <w15:docId w15:val="{FABC19A1-FBC3-49C3-BF52-EAE5D6A6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Zuzanna Słojewska</cp:lastModifiedBy>
  <cp:revision>5</cp:revision>
  <cp:lastPrinted>2020-03-06T11:06:00Z</cp:lastPrinted>
  <dcterms:created xsi:type="dcterms:W3CDTF">2020-01-20T10:20:00Z</dcterms:created>
  <dcterms:modified xsi:type="dcterms:W3CDTF">2020-03-06T11:07:00Z</dcterms:modified>
</cp:coreProperties>
</file>